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567"/>
          <w:tab w:val="left" w:pos="851"/>
        </w:tabs>
        <w:kinsoku/>
        <w:overflowPunct/>
        <w:topLinePunct w:val="0"/>
        <w:autoSpaceDE/>
        <w:autoSpaceDN/>
        <w:bidi w:val="0"/>
        <w:adjustRightInd/>
        <w:snapToGrid/>
        <w:spacing w:line="480" w:lineRule="exact"/>
        <w:jc w:val="center"/>
        <w:textAlignment w:val="auto"/>
        <w:rPr>
          <w:rFonts w:ascii="宋体" w:hAnsi="宋体"/>
          <w:b/>
          <w:sz w:val="44"/>
          <w:szCs w:val="44"/>
          <w:highlight w:val="none"/>
        </w:rPr>
      </w:pPr>
      <w:r>
        <w:rPr>
          <w:rFonts w:hint="eastAsia" w:ascii="宋体" w:hAnsi="宋体"/>
          <w:b/>
          <w:sz w:val="44"/>
          <w:szCs w:val="44"/>
          <w:highlight w:val="none"/>
        </w:rPr>
        <w:t>中医预防保健调理技术推广与应用</w:t>
      </w:r>
    </w:p>
    <w:p>
      <w:pPr>
        <w:keepNext w:val="0"/>
        <w:keepLines w:val="0"/>
        <w:pageBreakBefore w:val="0"/>
        <w:tabs>
          <w:tab w:val="left" w:pos="567"/>
          <w:tab w:val="left" w:pos="851"/>
        </w:tabs>
        <w:kinsoku/>
        <w:overflowPunct/>
        <w:topLinePunct w:val="0"/>
        <w:autoSpaceDE/>
        <w:autoSpaceDN/>
        <w:bidi w:val="0"/>
        <w:adjustRightInd/>
        <w:snapToGrid/>
        <w:spacing w:line="480" w:lineRule="exact"/>
        <w:jc w:val="center"/>
        <w:textAlignment w:val="auto"/>
        <w:rPr>
          <w:rFonts w:ascii="宋体" w:hAnsi="宋体"/>
          <w:b/>
          <w:sz w:val="44"/>
          <w:szCs w:val="44"/>
          <w:highlight w:val="none"/>
        </w:rPr>
      </w:pPr>
      <w:r>
        <w:rPr>
          <w:rFonts w:hint="eastAsia" w:ascii="宋体" w:hAnsi="宋体"/>
          <w:b/>
          <w:sz w:val="44"/>
          <w:szCs w:val="44"/>
          <w:highlight w:val="none"/>
        </w:rPr>
        <w:t>培训项目管理办法</w:t>
      </w:r>
    </w:p>
    <w:p>
      <w:pPr>
        <w:keepNext w:val="0"/>
        <w:keepLines w:val="0"/>
        <w:pageBreakBefore w:val="0"/>
        <w:kinsoku/>
        <w:overflowPunct/>
        <w:topLinePunct w:val="0"/>
        <w:autoSpaceDE/>
        <w:autoSpaceDN/>
        <w:bidi w:val="0"/>
        <w:adjustRightInd/>
        <w:snapToGrid/>
        <w:spacing w:line="480" w:lineRule="exact"/>
        <w:ind w:firstLine="420"/>
        <w:textAlignment w:val="auto"/>
        <w:rPr>
          <w:rFonts w:ascii="仿宋_GB2312" w:hAnsi="宋体" w:eastAsia="仿宋_GB2312"/>
          <w:sz w:val="32"/>
          <w:szCs w:val="32"/>
          <w:highlight w:val="none"/>
        </w:rPr>
      </w:pPr>
    </w:p>
    <w:p>
      <w:pPr>
        <w:keepNext w:val="0"/>
        <w:keepLines w:val="0"/>
        <w:pageBreakBefore w:val="0"/>
        <w:kinsoku/>
        <w:overflowPunct/>
        <w:topLinePunct w:val="0"/>
        <w:autoSpaceDE/>
        <w:autoSpaceDN/>
        <w:bidi w:val="0"/>
        <w:adjustRightInd/>
        <w:snapToGrid/>
        <w:spacing w:after="156" w:afterLines="50" w:line="480" w:lineRule="exact"/>
        <w:jc w:val="center"/>
        <w:textAlignment w:val="auto"/>
        <w:rPr>
          <w:rFonts w:ascii="楷体" w:hAnsi="楷体" w:eastAsia="楷体"/>
          <w:b/>
          <w:sz w:val="32"/>
          <w:szCs w:val="32"/>
          <w:highlight w:val="none"/>
        </w:rPr>
      </w:pPr>
      <w:r>
        <w:rPr>
          <w:rFonts w:hint="eastAsia" w:ascii="楷体" w:hAnsi="楷体" w:eastAsia="楷体"/>
          <w:b/>
          <w:sz w:val="32"/>
          <w:szCs w:val="32"/>
          <w:highlight w:val="none"/>
        </w:rPr>
        <w:t>第一章  总则</w:t>
      </w:r>
    </w:p>
    <w:p>
      <w:pPr>
        <w:keepNext w:val="0"/>
        <w:keepLines w:val="0"/>
        <w:pageBreakBefore w:val="0"/>
        <w:kinsoku/>
        <w:overflowPunct/>
        <w:topLinePunct w:val="0"/>
        <w:autoSpaceDE/>
        <w:autoSpaceDN/>
        <w:bidi w:val="0"/>
        <w:adjustRightInd/>
        <w:snapToGrid/>
        <w:spacing w:line="480" w:lineRule="exact"/>
        <w:ind w:firstLine="643" w:firstLineChars="200"/>
        <w:textAlignment w:val="auto"/>
        <w:rPr>
          <w:rFonts w:ascii="仿宋_GB2312" w:hAnsi="宋体" w:eastAsia="仿宋_GB2312"/>
          <w:sz w:val="32"/>
          <w:szCs w:val="32"/>
          <w:highlight w:val="none"/>
        </w:rPr>
      </w:pPr>
      <w:r>
        <w:rPr>
          <w:rFonts w:hint="eastAsia" w:ascii="仿宋_GB2312" w:hAnsi="宋体" w:eastAsia="仿宋_GB2312"/>
          <w:b/>
          <w:sz w:val="32"/>
          <w:szCs w:val="32"/>
          <w:highlight w:val="none"/>
        </w:rPr>
        <w:t>第一条</w:t>
      </w:r>
      <w:r>
        <w:rPr>
          <w:rFonts w:hint="eastAsia" w:ascii="仿宋_GB2312" w:hAnsi="宋体" w:eastAsia="仿宋_GB2312"/>
          <w:sz w:val="32"/>
          <w:szCs w:val="32"/>
          <w:highlight w:val="none"/>
        </w:rPr>
        <w:t xml:space="preserve"> 为推动落实国家中医药管理局《关于促进中医养生保健服务发展的指导意见》（国中医药医政发【2016】1号）及《关于支持社会力量提供中医医疗和健康服务的意见》（国中医药医政发【2017】23号）等文件精神，培养一批服务方式规范、技术方法灵活多样的中医养生保健服务从业人员，满足社会养生保健服务需求，经中国民间中医医药研究开发协会（以下简称协会）和国家卫生健康委人才交流服务中心（以下简称人才中心）充分沟通、友好协商，双方共同合作开展中医预防保健调理技术推广与应用培训项目。为保障项目开展的科学性、规范性，特制定本管理办法。</w:t>
      </w:r>
    </w:p>
    <w:p>
      <w:pPr>
        <w:keepNext w:val="0"/>
        <w:keepLines w:val="0"/>
        <w:pageBreakBefore w:val="0"/>
        <w:kinsoku/>
        <w:overflowPunct/>
        <w:topLinePunct w:val="0"/>
        <w:autoSpaceDE/>
        <w:autoSpaceDN/>
        <w:bidi w:val="0"/>
        <w:adjustRightInd/>
        <w:snapToGrid/>
        <w:spacing w:line="480" w:lineRule="exact"/>
        <w:ind w:firstLine="643" w:firstLineChars="200"/>
        <w:textAlignment w:val="auto"/>
        <w:rPr>
          <w:rFonts w:ascii="仿宋_GB2312" w:hAnsi="宋体" w:eastAsia="仿宋_GB2312"/>
          <w:sz w:val="32"/>
          <w:szCs w:val="32"/>
          <w:highlight w:val="none"/>
        </w:rPr>
      </w:pPr>
      <w:r>
        <w:rPr>
          <w:rFonts w:hint="eastAsia" w:ascii="仿宋_GB2312" w:hAnsi="宋体" w:eastAsia="仿宋_GB2312"/>
          <w:b/>
          <w:sz w:val="32"/>
          <w:szCs w:val="32"/>
          <w:highlight w:val="none"/>
        </w:rPr>
        <w:t>第二条</w:t>
      </w:r>
      <w:r>
        <w:rPr>
          <w:rFonts w:hint="eastAsia" w:ascii="仿宋_GB2312" w:hAnsi="宋体" w:eastAsia="仿宋_GB2312"/>
          <w:sz w:val="32"/>
          <w:szCs w:val="32"/>
          <w:highlight w:val="none"/>
        </w:rPr>
        <w:t xml:space="preserve"> 中医预防保健调理技术，是依据《中华人民共和国职业分类大典》内保健调理师职业定义，对国家中医药管理局《关于促进中医养生保健服务发展的指导意见》（国中医药医政发〔2016〕1 号）中具有养生保健促进作用的非医疗性中医养生保健技术进行整理归纳，形成的服务技术应用组合。本项目以岗位技能培训为核心，以社会化服务需求为导向，通过搭建项目培训信息工作平台、建立项目管理制度、开发项目培训服务工具，积极为医药卫生行业的学历教育机构、专业培训机构提供技术培训及管理服务，提升中医药行业人员专业能力。</w:t>
      </w:r>
    </w:p>
    <w:p>
      <w:pPr>
        <w:keepNext w:val="0"/>
        <w:keepLines w:val="0"/>
        <w:pageBreakBefore w:val="0"/>
        <w:kinsoku/>
        <w:overflowPunct/>
        <w:topLinePunct w:val="0"/>
        <w:autoSpaceDE/>
        <w:autoSpaceDN/>
        <w:bidi w:val="0"/>
        <w:adjustRightInd/>
        <w:snapToGrid/>
        <w:spacing w:before="156" w:beforeLines="50" w:after="156" w:afterLines="50" w:line="480" w:lineRule="exact"/>
        <w:jc w:val="center"/>
        <w:textAlignment w:val="auto"/>
        <w:rPr>
          <w:rFonts w:hint="eastAsia" w:ascii="楷体" w:hAnsi="楷体" w:eastAsia="楷体"/>
          <w:b/>
          <w:sz w:val="32"/>
          <w:szCs w:val="32"/>
          <w:highlight w:val="none"/>
        </w:rPr>
      </w:pPr>
    </w:p>
    <w:p>
      <w:pPr>
        <w:keepNext w:val="0"/>
        <w:keepLines w:val="0"/>
        <w:pageBreakBefore w:val="0"/>
        <w:kinsoku/>
        <w:overflowPunct/>
        <w:topLinePunct w:val="0"/>
        <w:autoSpaceDE/>
        <w:autoSpaceDN/>
        <w:bidi w:val="0"/>
        <w:adjustRightInd/>
        <w:snapToGrid/>
        <w:spacing w:line="480" w:lineRule="exact"/>
        <w:ind w:firstLine="643" w:firstLineChars="200"/>
        <w:textAlignment w:val="auto"/>
        <w:rPr>
          <w:rFonts w:hint="eastAsia" w:ascii="仿宋_GB2312" w:hAnsi="宋体" w:eastAsia="仿宋_GB2312"/>
          <w:b/>
          <w:bCs/>
          <w:sz w:val="32"/>
          <w:szCs w:val="32"/>
          <w:highlight w:val="none"/>
        </w:rPr>
      </w:pPr>
      <w:r>
        <w:rPr>
          <w:rFonts w:hint="eastAsia" w:ascii="仿宋_GB2312" w:hAnsi="宋体" w:eastAsia="仿宋_GB2312"/>
          <w:b/>
          <w:bCs/>
          <w:sz w:val="32"/>
          <w:szCs w:val="32"/>
          <w:highlight w:val="none"/>
        </w:rPr>
        <w:t>更多项目管理办法内容，请联系中医药适宜技术应用推广办公室获取，办公室邮箱：zyyrcw@126.com</w:t>
      </w:r>
      <w:bookmarkStart w:id="0" w:name="_GoBack"/>
      <w:bookmarkEnd w:id="0"/>
    </w:p>
    <w:sectPr>
      <w:footerReference r:id="rId3" w:type="default"/>
      <w:footerReference r:id="rId4" w:type="even"/>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49231310"/>
    </w:sdtPr>
    <w:sdtEndPr>
      <w:rPr>
        <w:rStyle w:val="10"/>
      </w:rPr>
    </w:sdtEndPr>
    <w:sdtContent>
      <w:p>
        <w:pPr>
          <w:pStyle w:val="5"/>
          <w:framePr w:wrap="auto" w:vAnchor="text" w:hAnchor="margin" w:xAlign="center" w:y="1"/>
          <w:rPr>
            <w:rStyle w:val="10"/>
          </w:rPr>
        </w:pPr>
        <w:r>
          <w:rPr>
            <w:rStyle w:val="10"/>
          </w:rPr>
          <w:fldChar w:fldCharType="begin"/>
        </w:r>
        <w:r>
          <w:rPr>
            <w:rStyle w:val="10"/>
          </w:rPr>
          <w:instrText xml:space="preserve"> PAGE </w:instrText>
        </w:r>
        <w:r>
          <w:rPr>
            <w:rStyle w:val="10"/>
          </w:rPr>
          <w:fldChar w:fldCharType="separate"/>
        </w:r>
        <w:r>
          <w:rPr>
            <w:rStyle w:val="10"/>
          </w:rPr>
          <w:t>10</w:t>
        </w:r>
        <w:r>
          <w:rPr>
            <w:rStyle w:val="10"/>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1964610811"/>
    </w:sdtPr>
    <w:sdtEndPr>
      <w:rPr>
        <w:rStyle w:val="10"/>
      </w:rPr>
    </w:sdtEndPr>
    <w:sdtContent>
      <w:p>
        <w:pPr>
          <w:pStyle w:val="5"/>
          <w:framePr w:wrap="auto" w:vAnchor="text" w:hAnchor="margin" w:xAlign="center" w:y="1"/>
          <w:rPr>
            <w:rStyle w:val="10"/>
          </w:rPr>
        </w:pPr>
        <w:r>
          <w:rPr>
            <w:rStyle w:val="10"/>
          </w:rPr>
          <w:fldChar w:fldCharType="begin"/>
        </w:r>
        <w:r>
          <w:rPr>
            <w:rStyle w:val="10"/>
          </w:rPr>
          <w:instrText xml:space="preserve"> PAGE </w:instrText>
        </w:r>
        <w:r>
          <w:rPr>
            <w:rStyle w:val="10"/>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A1"/>
    <w:rsid w:val="000121A6"/>
    <w:rsid w:val="00022C73"/>
    <w:rsid w:val="00025FC3"/>
    <w:rsid w:val="00036396"/>
    <w:rsid w:val="00047011"/>
    <w:rsid w:val="00070D22"/>
    <w:rsid w:val="000745EB"/>
    <w:rsid w:val="000913F5"/>
    <w:rsid w:val="00097C36"/>
    <w:rsid w:val="000A13DC"/>
    <w:rsid w:val="000B0880"/>
    <w:rsid w:val="000C3354"/>
    <w:rsid w:val="000C6FFE"/>
    <w:rsid w:val="000D0379"/>
    <w:rsid w:val="000E43C8"/>
    <w:rsid w:val="001103CC"/>
    <w:rsid w:val="00115D70"/>
    <w:rsid w:val="00116984"/>
    <w:rsid w:val="00121207"/>
    <w:rsid w:val="00121D54"/>
    <w:rsid w:val="001329B2"/>
    <w:rsid w:val="001360B3"/>
    <w:rsid w:val="00142BB2"/>
    <w:rsid w:val="00145BCD"/>
    <w:rsid w:val="0016167A"/>
    <w:rsid w:val="00176AEA"/>
    <w:rsid w:val="00177799"/>
    <w:rsid w:val="00177F0C"/>
    <w:rsid w:val="001B0EC2"/>
    <w:rsid w:val="001B2C68"/>
    <w:rsid w:val="001D6517"/>
    <w:rsid w:val="001F2383"/>
    <w:rsid w:val="00210479"/>
    <w:rsid w:val="00213BF4"/>
    <w:rsid w:val="00255346"/>
    <w:rsid w:val="00270C03"/>
    <w:rsid w:val="0027676E"/>
    <w:rsid w:val="00285651"/>
    <w:rsid w:val="00286B71"/>
    <w:rsid w:val="002A56CB"/>
    <w:rsid w:val="002B02D8"/>
    <w:rsid w:val="002C3FA3"/>
    <w:rsid w:val="002D15F4"/>
    <w:rsid w:val="002D3236"/>
    <w:rsid w:val="003143B9"/>
    <w:rsid w:val="00320FEA"/>
    <w:rsid w:val="0032384E"/>
    <w:rsid w:val="00330DA5"/>
    <w:rsid w:val="00363D61"/>
    <w:rsid w:val="0037066F"/>
    <w:rsid w:val="00393B56"/>
    <w:rsid w:val="003D67F4"/>
    <w:rsid w:val="004003E0"/>
    <w:rsid w:val="00400864"/>
    <w:rsid w:val="0040230E"/>
    <w:rsid w:val="0040489E"/>
    <w:rsid w:val="004174EE"/>
    <w:rsid w:val="00423479"/>
    <w:rsid w:val="004249E6"/>
    <w:rsid w:val="00426179"/>
    <w:rsid w:val="004430D2"/>
    <w:rsid w:val="0044450D"/>
    <w:rsid w:val="00474314"/>
    <w:rsid w:val="00474422"/>
    <w:rsid w:val="0047523C"/>
    <w:rsid w:val="004777F4"/>
    <w:rsid w:val="00477BBA"/>
    <w:rsid w:val="00483183"/>
    <w:rsid w:val="004B5C8E"/>
    <w:rsid w:val="004C4AD5"/>
    <w:rsid w:val="004C6F58"/>
    <w:rsid w:val="004D24AC"/>
    <w:rsid w:val="004D2E4C"/>
    <w:rsid w:val="004D3C1F"/>
    <w:rsid w:val="004D7212"/>
    <w:rsid w:val="004E54BD"/>
    <w:rsid w:val="004E5506"/>
    <w:rsid w:val="004F2074"/>
    <w:rsid w:val="0050666F"/>
    <w:rsid w:val="00523955"/>
    <w:rsid w:val="00526999"/>
    <w:rsid w:val="0053709C"/>
    <w:rsid w:val="00544660"/>
    <w:rsid w:val="005672A5"/>
    <w:rsid w:val="005768BB"/>
    <w:rsid w:val="00576E0F"/>
    <w:rsid w:val="00584767"/>
    <w:rsid w:val="00585A36"/>
    <w:rsid w:val="0058628E"/>
    <w:rsid w:val="00593619"/>
    <w:rsid w:val="00593CAA"/>
    <w:rsid w:val="005A181D"/>
    <w:rsid w:val="005A3180"/>
    <w:rsid w:val="005A5D6B"/>
    <w:rsid w:val="005C1B89"/>
    <w:rsid w:val="005C1D15"/>
    <w:rsid w:val="005C37F9"/>
    <w:rsid w:val="005C5DC9"/>
    <w:rsid w:val="005D56A3"/>
    <w:rsid w:val="005E2DB7"/>
    <w:rsid w:val="005E4789"/>
    <w:rsid w:val="005F5F28"/>
    <w:rsid w:val="00604065"/>
    <w:rsid w:val="00606886"/>
    <w:rsid w:val="00607FD6"/>
    <w:rsid w:val="00613CE9"/>
    <w:rsid w:val="00613D74"/>
    <w:rsid w:val="006167CE"/>
    <w:rsid w:val="00630C81"/>
    <w:rsid w:val="00643683"/>
    <w:rsid w:val="00654842"/>
    <w:rsid w:val="00663EBB"/>
    <w:rsid w:val="00667681"/>
    <w:rsid w:val="00673397"/>
    <w:rsid w:val="006764D0"/>
    <w:rsid w:val="00683BC8"/>
    <w:rsid w:val="0068734C"/>
    <w:rsid w:val="006A6505"/>
    <w:rsid w:val="006B1003"/>
    <w:rsid w:val="006B7E9F"/>
    <w:rsid w:val="006C397F"/>
    <w:rsid w:val="006E3A94"/>
    <w:rsid w:val="006F149E"/>
    <w:rsid w:val="007124C3"/>
    <w:rsid w:val="007129B5"/>
    <w:rsid w:val="00717318"/>
    <w:rsid w:val="007203EA"/>
    <w:rsid w:val="00730B35"/>
    <w:rsid w:val="00733B5C"/>
    <w:rsid w:val="007369AE"/>
    <w:rsid w:val="007405F8"/>
    <w:rsid w:val="0074431E"/>
    <w:rsid w:val="0074640B"/>
    <w:rsid w:val="00756841"/>
    <w:rsid w:val="00757F80"/>
    <w:rsid w:val="00792637"/>
    <w:rsid w:val="007A0B18"/>
    <w:rsid w:val="007B00CB"/>
    <w:rsid w:val="007B595E"/>
    <w:rsid w:val="007C0D92"/>
    <w:rsid w:val="007D5E55"/>
    <w:rsid w:val="007D738B"/>
    <w:rsid w:val="007E314B"/>
    <w:rsid w:val="007F06EB"/>
    <w:rsid w:val="007F33E8"/>
    <w:rsid w:val="00812B8B"/>
    <w:rsid w:val="008134BE"/>
    <w:rsid w:val="0081605D"/>
    <w:rsid w:val="00820A26"/>
    <w:rsid w:val="00822E5D"/>
    <w:rsid w:val="00865CBF"/>
    <w:rsid w:val="00872608"/>
    <w:rsid w:val="00876EAB"/>
    <w:rsid w:val="00877DA6"/>
    <w:rsid w:val="008A50CF"/>
    <w:rsid w:val="008A7BB5"/>
    <w:rsid w:val="008B074C"/>
    <w:rsid w:val="008C1707"/>
    <w:rsid w:val="008C3793"/>
    <w:rsid w:val="008C6A7E"/>
    <w:rsid w:val="008C7592"/>
    <w:rsid w:val="008D038E"/>
    <w:rsid w:val="008E302B"/>
    <w:rsid w:val="0090535A"/>
    <w:rsid w:val="00934356"/>
    <w:rsid w:val="00934A9B"/>
    <w:rsid w:val="00935DC5"/>
    <w:rsid w:val="00944731"/>
    <w:rsid w:val="00944A17"/>
    <w:rsid w:val="00950484"/>
    <w:rsid w:val="00950BB0"/>
    <w:rsid w:val="00953592"/>
    <w:rsid w:val="009539AF"/>
    <w:rsid w:val="00961904"/>
    <w:rsid w:val="009631F0"/>
    <w:rsid w:val="00963B70"/>
    <w:rsid w:val="00972363"/>
    <w:rsid w:val="009747D2"/>
    <w:rsid w:val="009B3E82"/>
    <w:rsid w:val="009C65C1"/>
    <w:rsid w:val="009D1284"/>
    <w:rsid w:val="009E050C"/>
    <w:rsid w:val="009F4CF7"/>
    <w:rsid w:val="009F7CF7"/>
    <w:rsid w:val="00A025DA"/>
    <w:rsid w:val="00A2040F"/>
    <w:rsid w:val="00A2727F"/>
    <w:rsid w:val="00A421E7"/>
    <w:rsid w:val="00A54E50"/>
    <w:rsid w:val="00A6079D"/>
    <w:rsid w:val="00A6329A"/>
    <w:rsid w:val="00A67B17"/>
    <w:rsid w:val="00A72321"/>
    <w:rsid w:val="00A816DB"/>
    <w:rsid w:val="00A825CE"/>
    <w:rsid w:val="00A902C3"/>
    <w:rsid w:val="00AB4F66"/>
    <w:rsid w:val="00AB50A3"/>
    <w:rsid w:val="00AB5651"/>
    <w:rsid w:val="00AC1441"/>
    <w:rsid w:val="00AD0054"/>
    <w:rsid w:val="00AE0AE3"/>
    <w:rsid w:val="00AE30B8"/>
    <w:rsid w:val="00AF35AC"/>
    <w:rsid w:val="00B04FB3"/>
    <w:rsid w:val="00B05968"/>
    <w:rsid w:val="00B1209C"/>
    <w:rsid w:val="00B320DF"/>
    <w:rsid w:val="00B42BF8"/>
    <w:rsid w:val="00B4515B"/>
    <w:rsid w:val="00B45AFB"/>
    <w:rsid w:val="00B47E88"/>
    <w:rsid w:val="00B54C34"/>
    <w:rsid w:val="00B71CD6"/>
    <w:rsid w:val="00B87FEF"/>
    <w:rsid w:val="00B906C2"/>
    <w:rsid w:val="00BB425D"/>
    <w:rsid w:val="00BC2D18"/>
    <w:rsid w:val="00BF4BF7"/>
    <w:rsid w:val="00BF4FA4"/>
    <w:rsid w:val="00C00A18"/>
    <w:rsid w:val="00C05BB6"/>
    <w:rsid w:val="00C16EE3"/>
    <w:rsid w:val="00C23FD1"/>
    <w:rsid w:val="00C24D98"/>
    <w:rsid w:val="00C42002"/>
    <w:rsid w:val="00C472E2"/>
    <w:rsid w:val="00C51B54"/>
    <w:rsid w:val="00C55766"/>
    <w:rsid w:val="00C608D7"/>
    <w:rsid w:val="00C610BD"/>
    <w:rsid w:val="00C65442"/>
    <w:rsid w:val="00C65C66"/>
    <w:rsid w:val="00C742B0"/>
    <w:rsid w:val="00C75755"/>
    <w:rsid w:val="00C859F8"/>
    <w:rsid w:val="00C87CC5"/>
    <w:rsid w:val="00C915D5"/>
    <w:rsid w:val="00C9419E"/>
    <w:rsid w:val="00CB5B00"/>
    <w:rsid w:val="00CC33B3"/>
    <w:rsid w:val="00CC64B0"/>
    <w:rsid w:val="00CD46DF"/>
    <w:rsid w:val="00CE4BA5"/>
    <w:rsid w:val="00D02EBE"/>
    <w:rsid w:val="00D044A1"/>
    <w:rsid w:val="00D173AC"/>
    <w:rsid w:val="00D251DB"/>
    <w:rsid w:val="00D3004A"/>
    <w:rsid w:val="00D33B9B"/>
    <w:rsid w:val="00D37A4E"/>
    <w:rsid w:val="00D47617"/>
    <w:rsid w:val="00D578BB"/>
    <w:rsid w:val="00D57DFB"/>
    <w:rsid w:val="00D83221"/>
    <w:rsid w:val="00D877E5"/>
    <w:rsid w:val="00D9306B"/>
    <w:rsid w:val="00D9710E"/>
    <w:rsid w:val="00DA3CF1"/>
    <w:rsid w:val="00DA5353"/>
    <w:rsid w:val="00DB0910"/>
    <w:rsid w:val="00DB0D35"/>
    <w:rsid w:val="00DB208C"/>
    <w:rsid w:val="00DB2A93"/>
    <w:rsid w:val="00DD0ECB"/>
    <w:rsid w:val="00DD11CC"/>
    <w:rsid w:val="00E106B3"/>
    <w:rsid w:val="00E30CD5"/>
    <w:rsid w:val="00E51B21"/>
    <w:rsid w:val="00E524A1"/>
    <w:rsid w:val="00E62DAA"/>
    <w:rsid w:val="00E7135E"/>
    <w:rsid w:val="00E766E2"/>
    <w:rsid w:val="00E76EA0"/>
    <w:rsid w:val="00E820FA"/>
    <w:rsid w:val="00E82F99"/>
    <w:rsid w:val="00E855DF"/>
    <w:rsid w:val="00E9655E"/>
    <w:rsid w:val="00E96C20"/>
    <w:rsid w:val="00EB1418"/>
    <w:rsid w:val="00EB2B94"/>
    <w:rsid w:val="00EC334F"/>
    <w:rsid w:val="00EC348B"/>
    <w:rsid w:val="00EC5821"/>
    <w:rsid w:val="00EC6367"/>
    <w:rsid w:val="00ED4BF5"/>
    <w:rsid w:val="00ED6904"/>
    <w:rsid w:val="00EE4ACC"/>
    <w:rsid w:val="00EE6BD3"/>
    <w:rsid w:val="00EF5C8E"/>
    <w:rsid w:val="00F073CE"/>
    <w:rsid w:val="00F31C69"/>
    <w:rsid w:val="00F34B3F"/>
    <w:rsid w:val="00F5314A"/>
    <w:rsid w:val="00F543D1"/>
    <w:rsid w:val="00F55862"/>
    <w:rsid w:val="00F643A3"/>
    <w:rsid w:val="00F73EAF"/>
    <w:rsid w:val="00F76DD1"/>
    <w:rsid w:val="00F8765E"/>
    <w:rsid w:val="00F9177F"/>
    <w:rsid w:val="00FA6E8E"/>
    <w:rsid w:val="00FB2C91"/>
    <w:rsid w:val="00FB7E59"/>
    <w:rsid w:val="00FD2FC3"/>
    <w:rsid w:val="00FE04E9"/>
    <w:rsid w:val="00FF77FE"/>
    <w:rsid w:val="0D121F82"/>
    <w:rsid w:val="14776037"/>
    <w:rsid w:val="2A6B3D8F"/>
    <w:rsid w:val="2C0309AA"/>
    <w:rsid w:val="2F825162"/>
    <w:rsid w:val="333C66A5"/>
    <w:rsid w:val="39F25B79"/>
    <w:rsid w:val="42F65423"/>
    <w:rsid w:val="43B86531"/>
    <w:rsid w:val="46F2136A"/>
    <w:rsid w:val="4C2031AE"/>
    <w:rsid w:val="514134F3"/>
    <w:rsid w:val="53B956F1"/>
    <w:rsid w:val="58006F90"/>
    <w:rsid w:val="64F64447"/>
    <w:rsid w:val="73E02491"/>
    <w:rsid w:val="749668B3"/>
    <w:rsid w:val="7FE46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3"/>
    <w:next w:val="3"/>
    <w:link w:val="16"/>
    <w:semiHidden/>
    <w:unhideWhenUsed/>
    <w:qFormat/>
    <w:uiPriority w:val="99"/>
    <w:rPr>
      <w:b/>
      <w:bCs/>
    </w:rPr>
  </w:style>
  <w:style w:type="character" w:styleId="10">
    <w:name w:val="page number"/>
    <w:basedOn w:val="9"/>
    <w:semiHidden/>
    <w:unhideWhenUsed/>
    <w:qFormat/>
    <w:uiPriority w:val="99"/>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字符"/>
    <w:basedOn w:val="9"/>
    <w:link w:val="3"/>
    <w:semiHidden/>
    <w:qFormat/>
    <w:uiPriority w:val="99"/>
    <w:rPr>
      <w:rFonts w:ascii="Calibri" w:hAnsi="Calibri" w:eastAsia="宋体" w:cs="Times New Roman"/>
    </w:rPr>
  </w:style>
  <w:style w:type="character" w:customStyle="1" w:styleId="16">
    <w:name w:val="批注主题 字符"/>
    <w:basedOn w:val="15"/>
    <w:link w:val="7"/>
    <w:semiHidden/>
    <w:qFormat/>
    <w:uiPriority w:val="99"/>
    <w:rPr>
      <w:rFonts w:ascii="Calibri" w:hAnsi="Calibri" w:eastAsia="宋体" w:cs="Times New Roman"/>
      <w:b/>
      <w:bCs/>
    </w:rPr>
  </w:style>
  <w:style w:type="character" w:customStyle="1" w:styleId="17">
    <w:name w:val="批注框文本 字符"/>
    <w:basedOn w:val="9"/>
    <w:link w:val="4"/>
    <w:semiHidden/>
    <w:qFormat/>
    <w:uiPriority w:val="99"/>
    <w:rPr>
      <w:rFonts w:ascii="Calibri" w:hAnsi="Calibri" w:eastAsia="宋体" w:cs="Times New Roman"/>
      <w:sz w:val="18"/>
      <w:szCs w:val="18"/>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 w:type="paragraph" w:customStyle="1" w:styleId="19">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70FD13-1112-42E0-BB98-9C69A13D4B4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10</Pages>
  <Words>770</Words>
  <Characters>4390</Characters>
  <Lines>36</Lines>
  <Paragraphs>10</Paragraphs>
  <TotalTime>481</TotalTime>
  <ScaleCrop>false</ScaleCrop>
  <LinksUpToDate>false</LinksUpToDate>
  <CharactersWithSpaces>5150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2018-04-11T05:20:00Z</dcterms:created>
  <dc:creator>郭子龙</dc:creator>
  <cp:lastModifiedBy>周旭</cp:lastModifiedBy>
  <dcterms:modified xsi:type="dcterms:W3CDTF">2022-02-28T08:21:59Z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E84A03984A194F57832B21FE300639F5</vt:lpwstr>
  </property>
</Properties>
</file>